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总工会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w:t>
      </w:r>
      <w:r>
        <w:rPr>
          <w:rFonts w:hint="eastAsia" w:ascii="仿宋" w:hAnsi="仿宋" w:eastAsia="仿宋" w:cs="Times New Roman"/>
          <w:sz w:val="32"/>
          <w:szCs w:val="32"/>
          <w:lang w:eastAsia="zh-CN"/>
        </w:rPr>
        <w:t>县总工会</w:t>
      </w: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贯彻执行党的路线、方针、政策和上级工会及全县工会代表大会的决议，根据县委、市总工会的部署，结合全县实际，确定工会的指导思想、目标任务，指导全县各级工会开展好各项工作和活动。开展工运理论研究，全心全意为基层、为职工服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工会自身改革和建设，督促全县党政群机关、企事业单位和各类新建企业（新经济组织）依法建立工会组织，完善工作制度，健全工作机制，开展工会工作；督促、指导基层工会按期换届，坚定不移地推动党的全心全意依靠工人阶级根本指导方针的贯彻落实；代表和维护职工的合法权益，突出和履行维护职能，保护、调动和发挥广大职工的积极性、创造性；协助各级党委做好工会干部的配备、管理和培训工作；围绕有关职工合法权益的重大问题进行调查研究，向县委、县政府和市总工会反映职工群众的思想、愿望和要求，提出合理意见；指导考核全县各级工会工作，增强基层工会活力，提高工会工作整体水平。</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帮助和指导各级工会依照法律规定通过职工代表大会和其他形式，组织职工参与本单位的民主选举、民主决策、民主管理和民主监督，通过平等协商和集体合同制度，协调劳动关系，维护职工劳动权益；参与有关涉及职工切身利益的有关组织机构和工作会议，参与有关政策的制定和修改，参与职工安全事故的调查处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组织和动员职工群众围绕经济建设中心，积极开展经济技术创新工程、劳动竞赛、合理化建议、技术革新等活动，努力完成生产和工作任务，促进县域经济和社会发展目标任务的实现。组织开展“创建学习型组织，争做知识型技能型职工”活动，教育职工不断提高思想道德、技术业务和科学文化素质，培养和造就有理想、有道德、有文化、有纪律的职工队伍，推动全县三个文明建设协调发展，为构建和谐竹溪作贡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5、协助县政府做好劳动模范的推荐、评选和管理工作；协助上级工会做好县内全国、省、市劳动模范及 “五一”劳动奖章（奖状）的管理服务工作。协助县政府做好县级劳动模范的推荐、评选和管理工作。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6、负责全县工会经费的收缴、管理、审查、审计工作，管理县总工会资产，参与研究、制定兴办职工福利事业的有关制度和规定。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协助县委、县政府和有关部门做好促进就业再就业工作，开展冬送温暖、夏送清凉、春送岗位、秋送助学和困难职工帮扶活动，管好用好送温暖专项资金和困难职工帮扶中心资金。为全县基层工会会员（职工）提供政策和法律援助服务，促进依法治会。</w:t>
      </w:r>
    </w:p>
    <w:p>
      <w:pPr>
        <w:ind w:firstLine="640" w:firstLineChars="200"/>
        <w:rPr>
          <w:rFonts w:ascii="仿宋" w:hAnsi="仿宋" w:eastAsia="仿宋" w:cs="Times New Roman"/>
          <w:sz w:val="32"/>
          <w:szCs w:val="32"/>
        </w:rPr>
      </w:pPr>
      <w:r>
        <w:rPr>
          <w:rFonts w:hint="eastAsia" w:ascii="Times New Roman" w:hAnsi="Times New Roman" w:eastAsia="仿宋_GB2312" w:cs="Times New Roman"/>
          <w:sz w:val="32"/>
          <w:szCs w:val="32"/>
        </w:rPr>
        <w:t>8、承办县委、县政府和市总工会交办的其他工作。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3"/>
        <w:gridCol w:w="20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5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5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0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大厂回族自治县总工会</w:t>
            </w:r>
          </w:p>
        </w:tc>
        <w:tc>
          <w:tcPr>
            <w:tcW w:w="20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参公事业单位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both"/>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财政资金基本保障</w:t>
            </w:r>
          </w:p>
        </w:tc>
      </w:tr>
    </w:tbl>
    <w:p>
      <w:pPr>
        <w:spacing w:line="584" w:lineRule="exact"/>
        <w:ind w:firstLine="643" w:firstLineChars="200"/>
        <w:rPr>
          <w:rFonts w:ascii="楷体" w:hAnsi="楷体" w:eastAsia="楷体" w:cs="Times New Roman"/>
          <w:b/>
          <w:sz w:val="32"/>
          <w:szCs w:val="32"/>
        </w:rPr>
      </w:pP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numPr>
          <w:ilvl w:val="0"/>
          <w:numId w:val="0"/>
        </w:numPr>
        <w:spacing w:line="584" w:lineRule="exact"/>
        <w:rPr>
          <w:rFonts w:ascii="Times New Roman" w:hAnsi="Times New Roman" w:eastAsia="黑体" w:cs="Times New Roman"/>
          <w:sz w:val="32"/>
          <w:szCs w:val="32"/>
        </w:rPr>
      </w:pPr>
    </w:p>
    <w:p>
      <w:pPr>
        <w:numPr>
          <w:ilvl w:val="0"/>
          <w:numId w:val="2"/>
        </w:numPr>
        <w:spacing w:line="584" w:lineRule="exact"/>
        <w:ind w:firstLine="640"/>
        <w:rPr>
          <w:rFonts w:ascii="仿宋" w:hAnsi="仿宋" w:eastAsia="仿宋" w:cs="Times New Roman"/>
          <w:b/>
          <w:sz w:val="32"/>
          <w:szCs w:val="32"/>
        </w:rPr>
      </w:pPr>
      <w:r>
        <w:rPr>
          <w:rFonts w:ascii="仿宋" w:hAnsi="仿宋" w:eastAsia="仿宋" w:cs="Times New Roman"/>
          <w:b/>
          <w:sz w:val="32"/>
          <w:szCs w:val="32"/>
        </w:rPr>
        <w:t>收入说明</w:t>
      </w:r>
    </w:p>
    <w:p>
      <w:pPr>
        <w:numPr>
          <w:ilvl w:val="0"/>
          <w:numId w:val="0"/>
        </w:numPr>
        <w:spacing w:line="584" w:lineRule="exact"/>
        <w:rPr>
          <w:rFonts w:hint="default"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 xml:space="preserve">    </w:t>
      </w: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228.52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228.52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大厂回族自治县总工会</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228.52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210.58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112.49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97.53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18.5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专项劳模帮扶资金</w:t>
      </w:r>
      <w:r>
        <w:rPr>
          <w:rFonts w:hint="eastAsia" w:ascii="Times New Roman" w:hAnsi="Times New Roman" w:eastAsia="仿宋_GB2312" w:cs="Times New Roman"/>
          <w:sz w:val="32"/>
          <w:szCs w:val="32"/>
          <w:lang w:val="en-US" w:eastAsia="zh-CN"/>
        </w:rPr>
        <w:t>3.7万元、</w:t>
      </w:r>
      <w:r>
        <w:rPr>
          <w:rFonts w:hint="eastAsia" w:ascii="Times New Roman" w:hAnsi="Times New Roman" w:eastAsia="仿宋_GB2312" w:cs="Times New Roman"/>
          <w:sz w:val="32"/>
          <w:szCs w:val="32"/>
        </w:rPr>
        <w:t>劳模体检</w:t>
      </w:r>
      <w:r>
        <w:rPr>
          <w:rFonts w:hint="eastAsia" w:ascii="Times New Roman" w:hAnsi="Times New Roman" w:eastAsia="仿宋_GB2312" w:cs="Times New Roman"/>
          <w:sz w:val="32"/>
          <w:szCs w:val="32"/>
          <w:lang w:eastAsia="zh-CN"/>
        </w:rPr>
        <w:t>费</w:t>
      </w:r>
      <w:r>
        <w:rPr>
          <w:rFonts w:hint="eastAsia" w:ascii="Times New Roman" w:hAnsi="Times New Roman" w:eastAsia="仿宋_GB2312" w:cs="Times New Roman"/>
          <w:sz w:val="32"/>
          <w:szCs w:val="32"/>
          <w:lang w:val="en-US" w:eastAsia="zh-CN"/>
        </w:rPr>
        <w:t>7万元</w:t>
      </w:r>
      <w:r>
        <w:rPr>
          <w:rFonts w:hint="eastAsia" w:ascii="Times New Roman" w:hAnsi="Times New Roman" w:eastAsia="仿宋_GB2312" w:cs="Times New Roman"/>
          <w:sz w:val="32"/>
          <w:szCs w:val="32"/>
        </w:rPr>
        <w:t>和劳模荣誉津贴</w:t>
      </w:r>
      <w:r>
        <w:rPr>
          <w:rFonts w:hint="eastAsia" w:ascii="Times New Roman" w:hAnsi="Times New Roman" w:eastAsia="仿宋_GB2312" w:cs="Times New Roman"/>
          <w:sz w:val="32"/>
          <w:szCs w:val="32"/>
          <w:lang w:val="en-US" w:eastAsia="zh-CN"/>
        </w:rPr>
        <w:t>7.8万元</w:t>
      </w:r>
      <w:r>
        <w:rPr>
          <w:rFonts w:hint="eastAsia" w:ascii="Times New Roman" w:hAnsi="Times New Roman" w:eastAsia="仿宋_GB2312" w:cs="Times New Roman"/>
          <w:sz w:val="32"/>
          <w:szCs w:val="32"/>
          <w:lang w:eastAsia="zh-CN"/>
        </w:rPr>
        <w:t>。</w:t>
      </w:r>
    </w:p>
    <w:p>
      <w:pPr>
        <w:spacing w:line="584" w:lineRule="exact"/>
        <w:ind w:firstLine="640"/>
        <w:rPr>
          <w:rFonts w:ascii="仿宋" w:hAnsi="仿宋" w:eastAsia="仿宋" w:cs="Times New Roman"/>
          <w:sz w:val="32"/>
          <w:szCs w:val="32"/>
        </w:rPr>
      </w:pPr>
    </w:p>
    <w:p>
      <w:pPr>
        <w:numPr>
          <w:ilvl w:val="0"/>
          <w:numId w:val="2"/>
        </w:numPr>
        <w:spacing w:line="584" w:lineRule="exact"/>
        <w:ind w:left="0" w:leftChars="0" w:firstLine="640" w:firstLineChars="0"/>
        <w:rPr>
          <w:rFonts w:ascii="仿宋" w:hAnsi="仿宋" w:eastAsia="仿宋" w:cs="Times New Roman"/>
          <w:b/>
          <w:sz w:val="32"/>
          <w:szCs w:val="32"/>
        </w:rPr>
      </w:pPr>
      <w:r>
        <w:rPr>
          <w:rFonts w:ascii="仿宋" w:hAnsi="仿宋" w:eastAsia="仿宋" w:cs="Times New Roman"/>
          <w:b/>
          <w:sz w:val="32"/>
          <w:szCs w:val="32"/>
        </w:rPr>
        <w:t>比上年增减情况</w:t>
      </w:r>
    </w:p>
    <w:p>
      <w:pPr>
        <w:spacing w:line="584" w:lineRule="exact"/>
        <w:ind w:firstLine="640"/>
        <w:rPr>
          <w:rFonts w:ascii="仿宋" w:hAnsi="仿宋" w:eastAsia="仿宋" w:cs="Times New Roman"/>
          <w:b/>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228.52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6.98</w:t>
      </w:r>
      <w:r>
        <w:rPr>
          <w:rFonts w:ascii="Times New Roman" w:hAnsi="Times New Roman" w:eastAsia="仿宋_GB2312" w:cs="Times New Roman"/>
          <w:sz w:val="32"/>
          <w:szCs w:val="32"/>
        </w:rPr>
        <w:t>万元，其中：项目支出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上级专项困难职工及劳模帮扶资金的减少。</w:t>
      </w:r>
    </w:p>
    <w:p>
      <w:pPr>
        <w:numPr>
          <w:ilvl w:val="0"/>
          <w:numId w:val="0"/>
        </w:numPr>
        <w:spacing w:line="584" w:lineRule="exact"/>
        <w:ind w:left="640" w:leftChars="0"/>
        <w:rPr>
          <w:rFonts w:ascii="仿宋" w:hAnsi="仿宋" w:eastAsia="仿宋" w:cs="Times New Roman"/>
          <w:b/>
          <w:sz w:val="32"/>
          <w:szCs w:val="32"/>
        </w:rPr>
      </w:pPr>
    </w:p>
    <w:p>
      <w:pPr>
        <w:numPr>
          <w:ilvl w:val="0"/>
          <w:numId w:val="1"/>
        </w:numPr>
        <w:autoSpaceDE w:val="0"/>
        <w:autoSpaceDN w:val="0"/>
        <w:adjustRightInd w:val="0"/>
        <w:spacing w:line="584" w:lineRule="exact"/>
        <w:ind w:left="0" w:leftChars="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机关运行经费安排情况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8.1</w:t>
      </w:r>
      <w:r>
        <w:rPr>
          <w:rFonts w:ascii="Times New Roman" w:hAnsi="Times New Roman" w:eastAsia="仿宋_GB2312" w:cs="Times New Roman"/>
          <w:sz w:val="32"/>
          <w:szCs w:val="32"/>
        </w:rPr>
        <w:t>万元，用于</w:t>
      </w:r>
      <w:r>
        <w:rPr>
          <w:rFonts w:hint="eastAsia" w:ascii="Times New Roman" w:hAnsi="Times New Roman" w:eastAsia="仿宋_GB2312" w:cs="Times New Roman"/>
          <w:sz w:val="32"/>
          <w:szCs w:val="32"/>
          <w:lang w:eastAsia="zh-CN"/>
        </w:rPr>
        <w:t>邮电、</w:t>
      </w:r>
      <w:r>
        <w:rPr>
          <w:rFonts w:ascii="Times New Roman" w:hAnsi="Times New Roman" w:eastAsia="仿宋_GB2312" w:cs="Times New Roman"/>
          <w:sz w:val="32"/>
          <w:szCs w:val="32"/>
        </w:rPr>
        <w:t>取暖费</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lang w:eastAsia="zh-CN"/>
        </w:rPr>
        <w:t>费用。</w:t>
      </w:r>
    </w:p>
    <w:p>
      <w:pPr>
        <w:numPr>
          <w:ilvl w:val="0"/>
          <w:numId w:val="1"/>
        </w:numPr>
        <w:autoSpaceDE w:val="0"/>
        <w:autoSpaceDN w:val="0"/>
        <w:adjustRightInd w:val="0"/>
        <w:spacing w:line="584" w:lineRule="exact"/>
        <w:ind w:left="0" w:leftChars="0" w:firstLine="640" w:firstLineChars="200"/>
        <w:jc w:val="left"/>
        <w:rPr>
          <w:rFonts w:ascii="黑体" w:hAnsi="黑体" w:eastAsia="黑体" w:cs="Times New Roman"/>
          <w:sz w:val="32"/>
          <w:szCs w:val="32"/>
        </w:rPr>
      </w:pPr>
      <w:r>
        <w:rPr>
          <w:rFonts w:ascii="黑体" w:hAnsi="黑体" w:eastAsia="黑体" w:cs="Times New Roman"/>
          <w:sz w:val="32"/>
          <w:szCs w:val="32"/>
        </w:rPr>
        <w:t>财政拨款“三公”经费预算情况及增减变化原因</w:t>
      </w:r>
    </w:p>
    <w:p>
      <w:pPr>
        <w:ind w:firstLine="640" w:firstLineChars="200"/>
        <w:rPr>
          <w:rFonts w:ascii="Times New Roman" w:hAnsi="Times New Roman" w:eastAsia="仿宋_GB2312" w:cs="Times New Roman"/>
          <w:b/>
          <w:sz w:val="32"/>
          <w:szCs w:val="32"/>
        </w:rPr>
      </w:pPr>
      <w:r>
        <w:rPr>
          <w:rFonts w:hint="eastAsia" w:ascii="黑体" w:hAnsi="黑体" w:eastAsia="黑体" w:cs="Times New Roman"/>
          <w:sz w:val="32"/>
          <w:szCs w:val="32"/>
          <w:lang w:val="en-US" w:eastAsia="zh-CN"/>
        </w:rPr>
        <w:t xml:space="preserve">  </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度</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公务用车运行费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numPr>
          <w:ilvl w:val="0"/>
          <w:numId w:val="1"/>
        </w:numPr>
        <w:autoSpaceDE w:val="0"/>
        <w:autoSpaceDN w:val="0"/>
        <w:adjustRightInd w:val="0"/>
        <w:spacing w:line="584" w:lineRule="exact"/>
        <w:ind w:left="0" w:leftChars="0" w:firstLine="640" w:firstLineChars="200"/>
        <w:jc w:val="left"/>
        <w:rPr>
          <w:rFonts w:hint="eastAsia" w:ascii="黑体" w:hAnsi="黑体" w:eastAsia="黑体" w:cs="Times New Roman"/>
          <w:sz w:val="32"/>
          <w:szCs w:val="32"/>
        </w:rPr>
      </w:pPr>
      <w:r>
        <w:rPr>
          <w:rFonts w:ascii="黑体" w:hAnsi="黑体" w:eastAsia="黑体" w:cs="Times New Roman"/>
          <w:sz w:val="32"/>
          <w:szCs w:val="32"/>
        </w:rPr>
        <w:t>绩效预算信息</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围绕县域经济发展，团结动员广大职工建功立业。为充分发挥工会组织在实现“十三五”宏伟蓝图中的重要作用，县总工会将认真贯彻习近平总书记关于工会工作和工会组织保持和增强政治性、先进性、群众性的要求，突出重点、全面履职。紧紧围绕中心，服务大局，以营造和谐、稳定的劳动关系为重点，努力在组织职工、引导职工、服务职工、维护职工合法权益中体现新作为，展现新风貌。组织和带领全县广大职工为建设“富裕、绿美、幸福”新大厂做出应有的贡献。</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继续开展“两个普遍”活动，即普遍建立工会组织，普遍推行工资集体协商，力争到202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年底，全县企业法人单位建会率达到95%以上，全县各类已建工会企业依法建立工资集体协商制度达到95%。</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动员全县企事业单位广泛开展“模范职工之家”、“工人先锋号”和“安康杯”劳动竞赛等活动，以提高职工创新能力和技能水平为目标，力争在建有工会组织的企事业单位中，劳动竞赛的覆盖面和职工参与率达到85%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进一步扩大帮扶范围，加大帮扶力度。认真做好“夏送清凉”、“冬送温暖”、“金秋助学”、“一日捐”等帮扶活动。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深化和谐企业创建工作。充分发挥工会作为党联系职工群众桥梁纽带作用，把构建和谐劳动关系作为主线，努力协调企业劳动关系，依法维护劳动者合法权益，确保企业内部和谐，促进社会和谐。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不断加大工会财务和资产管理工作力度，提高工会经费收缴率。进一步强化对工会经费和资产的审查审计监督，继续推进工会经审工作规范化建设。</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ind w:firstLine="840" w:firstLineChars="300"/>
        <w:rPr>
          <w:rFonts w:ascii="Times New Roman" w:hAnsi="Times New Roman" w:eastAsia="仿宋_GB2312" w:cs="Times New Roman"/>
          <w:sz w:val="32"/>
          <w:szCs w:val="32"/>
        </w:rPr>
      </w:pPr>
      <w:r>
        <w:rPr>
          <w:rFonts w:hint="eastAsia" w:eastAsia="方正仿宋_GBK"/>
          <w:sz w:val="28"/>
          <w:lang w:eastAsia="zh-CN"/>
        </w:rPr>
        <w:t>一、</w:t>
      </w:r>
      <w:r>
        <w:rPr>
          <w:rFonts w:ascii="Times New Roman" w:hAnsi="Times New Roman" w:eastAsia="仿宋_GB2312" w:cs="Times New Roman"/>
          <w:sz w:val="32"/>
          <w:szCs w:val="32"/>
        </w:rPr>
        <w:t>工会工作保障措施</w:t>
      </w:r>
    </w:p>
    <w:p>
      <w:pPr>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切实加强领导，明确工作责任，工作责任要落实到位，努力形成全会上下共同推进的良好态势。我们始终坚持领导负责，目标分解、定期监督、情况通报、考核评比等有效方法，明确每一年度的任务目标、工作重点和具体措施，把责任落实到人，进一步加大工会工作力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2、抓住工作重点，注意突破难点，在全覆盖工作理念的指导下除了强调全面推进工会工作，还注意突出不同时期工作的重点，通过点面结合、以点带面，稳步推进工会工作。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财务管理保障措施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县工会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工会事业的健康发展做出新的贡献。</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numPr>
          <w:ilvl w:val="0"/>
          <w:numId w:val="3"/>
        </w:numPr>
        <w:spacing w:line="584" w:lineRule="exact"/>
        <w:rPr>
          <w:rFonts w:hint="eastAsia" w:ascii="楷体" w:hAnsi="楷体" w:eastAsia="楷体" w:cs="Times New Roman"/>
          <w:b/>
          <w:sz w:val="32"/>
          <w:szCs w:val="32"/>
        </w:rPr>
      </w:pPr>
      <w:r>
        <w:rPr>
          <w:rFonts w:hint="eastAsia" w:ascii="楷体" w:hAnsi="楷体" w:eastAsia="楷体" w:cs="Times New Roman"/>
          <w:b/>
          <w:sz w:val="32"/>
          <w:szCs w:val="32"/>
        </w:rPr>
        <w:t>部门整体支出绩效指标</w:t>
      </w:r>
    </w:p>
    <w:tbl>
      <w:tblPr>
        <w:tblStyle w:val="8"/>
        <w:tblW w:w="11805"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55"/>
        <w:gridCol w:w="914"/>
        <w:gridCol w:w="1226"/>
        <w:gridCol w:w="1945"/>
        <w:gridCol w:w="1490"/>
        <w:gridCol w:w="927"/>
        <w:gridCol w:w="827"/>
        <w:gridCol w:w="940"/>
        <w:gridCol w:w="1"/>
        <w:gridCol w:w="267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1" w:type="dxa"/>
          <w:trHeight w:val="535" w:hRule="atLeast"/>
        </w:trPr>
        <w:tc>
          <w:tcPr>
            <w:tcW w:w="85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一级指标</w:t>
            </w:r>
          </w:p>
        </w:tc>
        <w:tc>
          <w:tcPr>
            <w:tcW w:w="91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二级指标</w:t>
            </w:r>
          </w:p>
        </w:tc>
        <w:tc>
          <w:tcPr>
            <w:tcW w:w="122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三级指标</w:t>
            </w:r>
          </w:p>
        </w:tc>
        <w:tc>
          <w:tcPr>
            <w:tcW w:w="19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评（扣）分标准</w:t>
            </w:r>
          </w:p>
        </w:tc>
        <w:tc>
          <w:tcPr>
            <w:tcW w:w="149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r>
              <w:rPr>
                <w:rFonts w:hint="eastAsia" w:ascii="宋体" w:hAnsi="宋体" w:eastAsia="宋体" w:cs="宋体"/>
                <w:b/>
                <w:i w:val="0"/>
                <w:color w:val="auto"/>
                <w:kern w:val="0"/>
                <w:sz w:val="18"/>
                <w:szCs w:val="18"/>
                <w:u w:val="none"/>
                <w:lang w:val="en-US" w:eastAsia="zh-CN" w:bidi="ar"/>
              </w:rPr>
              <w:t>绩效指标描述</w:t>
            </w:r>
          </w:p>
        </w:tc>
        <w:tc>
          <w:tcPr>
            <w:tcW w:w="2694" w:type="dxa"/>
            <w:gridSpan w:val="3"/>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1226"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194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149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2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符号</w:t>
            </w:r>
          </w:p>
        </w:tc>
        <w:tc>
          <w:tcPr>
            <w:tcW w:w="82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值</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单位（文字描述）</w:t>
            </w:r>
          </w:p>
        </w:tc>
        <w:tc>
          <w:tcPr>
            <w:tcW w:w="2680" w:type="dxa"/>
            <w:gridSpan w:val="2"/>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trPr>
        <w:tc>
          <w:tcPr>
            <w:tcW w:w="85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cs="宋体"/>
                <w:b/>
                <w:i w:val="0"/>
                <w:color w:val="auto"/>
                <w:kern w:val="0"/>
                <w:sz w:val="18"/>
                <w:szCs w:val="18"/>
                <w:u w:val="none"/>
                <w:lang w:val="en-US" w:eastAsia="zh-CN" w:bidi="ar"/>
              </w:rPr>
              <w:t>部门产出</w:t>
            </w: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参加人数</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每减少1人，减指标分值的1%，低于60%得0分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参加体检劳模和获得劳模荣誉人数</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827"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180.00</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人数</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5"/>
                <w:szCs w:val="15"/>
                <w:u w:val="none"/>
                <w:lang w:val="en-US" w:eastAsia="zh-CN" w:bidi="ar"/>
              </w:rPr>
              <w:t>根据《廊坊市职工劳动模范管理的规定》2011年政府3令文件规定第十六条对职工劳动模范每年组织一次健康体检，所需资金由同级财政部门负担，由市、县两级总工会分级负责组织。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劳模覆盖率</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覆盖率每下降5%，减质量分值5%，覆盖率低于60%得0分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实际参加劳模人数占应参检劳模人数比例</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827"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85.00</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根据往年人数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时效指标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体检工作完成及时性</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每延期一天减时效分值5%，延期超过50%得0分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活动开始到结束为一周</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827"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7.00</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6"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成本指标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项目人均标准</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单位成本每偏离指标值1%，减成本分值10%，偏离超过10%得0分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项目人均标准</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827"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500.00</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县医院体检协议和规定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85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cs="宋体"/>
                <w:b/>
                <w:i w:val="0"/>
                <w:color w:val="auto"/>
                <w:kern w:val="0"/>
                <w:sz w:val="18"/>
                <w:szCs w:val="18"/>
                <w:u w:val="none"/>
                <w:lang w:val="en-US" w:eastAsia="zh-CN" w:bidi="ar"/>
              </w:rPr>
              <w:t>部门效果</w:t>
            </w: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社会效益指标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全面掌握劳模身体状况</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全面掌握得满分，部分掌握得指标分值50%，未掌握得0分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高质量，更人性化完成劳模体检工作，全面掌握劳模身体状况</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827" w:type="dxa"/>
            <w:shd w:val="clear" w:color="auto" w:fill="auto"/>
            <w:noWrap/>
            <w:tcMar>
              <w:top w:w="15" w:type="dxa"/>
              <w:left w:w="15" w:type="dxa"/>
              <w:right w:w="15" w:type="dxa"/>
            </w:tcMar>
            <w:vAlign w:val="center"/>
          </w:tcPr>
          <w:p>
            <w:pPr>
              <w:jc w:val="right"/>
              <w:rPr>
                <w:rFonts w:hint="eastAsia" w:ascii="宋体" w:hAnsi="宋体" w:eastAsia="宋体" w:cs="宋体"/>
                <w:i w:val="0"/>
                <w:color w:val="auto"/>
                <w:sz w:val="18"/>
                <w:szCs w:val="18"/>
                <w:u w:val="none"/>
              </w:rPr>
            </w:pP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全面掌握</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1226" w:type="dxa"/>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1945" w:type="dxa"/>
            <w:shd w:val="clear" w:color="auto" w:fill="auto"/>
            <w:tcMar>
              <w:top w:w="15" w:type="dxa"/>
              <w:left w:w="15" w:type="dxa"/>
              <w:right w:w="15" w:type="dxa"/>
            </w:tcMar>
            <w:vAlign w:val="top"/>
          </w:tcPr>
          <w:p>
            <w:pPr>
              <w:jc w:val="left"/>
              <w:rPr>
                <w:rFonts w:hint="eastAsia" w:ascii="宋体" w:hAnsi="宋体" w:eastAsia="宋体" w:cs="宋体"/>
                <w:i w:val="0"/>
                <w:color w:val="auto"/>
                <w:sz w:val="18"/>
                <w:szCs w:val="18"/>
                <w:u w:val="none"/>
              </w:rPr>
            </w:pPr>
          </w:p>
        </w:tc>
        <w:tc>
          <w:tcPr>
            <w:tcW w:w="1490" w:type="dxa"/>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927" w:type="dxa"/>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7" w:type="dxa"/>
            <w:shd w:val="clear" w:color="auto" w:fill="auto"/>
            <w:noWrap/>
            <w:tcMar>
              <w:top w:w="15" w:type="dxa"/>
              <w:left w:w="15" w:type="dxa"/>
              <w:right w:w="15" w:type="dxa"/>
            </w:tcMar>
            <w:vAlign w:val="center"/>
          </w:tcPr>
          <w:p>
            <w:pPr>
              <w:jc w:val="right"/>
              <w:rPr>
                <w:rFonts w:hint="eastAsia" w:ascii="宋体" w:hAnsi="宋体" w:eastAsia="宋体" w:cs="宋体"/>
                <w:i w:val="0"/>
                <w:color w:val="auto"/>
                <w:sz w:val="18"/>
                <w:szCs w:val="18"/>
                <w:u w:val="none"/>
              </w:rPr>
            </w:pPr>
          </w:p>
        </w:tc>
        <w:tc>
          <w:tcPr>
            <w:tcW w:w="941" w:type="dxa"/>
            <w:gridSpan w:val="2"/>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2680" w:type="dxa"/>
            <w:gridSpan w:val="2"/>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55"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1226" w:type="dxa"/>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1945" w:type="dxa"/>
            <w:shd w:val="clear" w:color="auto" w:fill="auto"/>
            <w:tcMar>
              <w:top w:w="15" w:type="dxa"/>
              <w:left w:w="15" w:type="dxa"/>
              <w:right w:w="15" w:type="dxa"/>
            </w:tcMar>
            <w:vAlign w:val="top"/>
          </w:tcPr>
          <w:p>
            <w:pPr>
              <w:jc w:val="left"/>
              <w:rPr>
                <w:rFonts w:hint="eastAsia" w:ascii="宋体" w:hAnsi="宋体" w:eastAsia="宋体" w:cs="宋体"/>
                <w:i w:val="0"/>
                <w:color w:val="auto"/>
                <w:sz w:val="18"/>
                <w:szCs w:val="18"/>
                <w:u w:val="none"/>
              </w:rPr>
            </w:pPr>
          </w:p>
        </w:tc>
        <w:tc>
          <w:tcPr>
            <w:tcW w:w="1490" w:type="dxa"/>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927" w:type="dxa"/>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7" w:type="dxa"/>
            <w:shd w:val="clear" w:color="auto" w:fill="auto"/>
            <w:noWrap/>
            <w:tcMar>
              <w:top w:w="15" w:type="dxa"/>
              <w:left w:w="15" w:type="dxa"/>
              <w:right w:w="15" w:type="dxa"/>
            </w:tcMar>
            <w:vAlign w:val="center"/>
          </w:tcPr>
          <w:p>
            <w:pPr>
              <w:jc w:val="right"/>
              <w:rPr>
                <w:rFonts w:hint="eastAsia" w:ascii="宋体" w:hAnsi="宋体" w:eastAsia="宋体" w:cs="宋体"/>
                <w:i w:val="0"/>
                <w:color w:val="auto"/>
                <w:sz w:val="18"/>
                <w:szCs w:val="18"/>
                <w:u w:val="none"/>
              </w:rPr>
            </w:pPr>
          </w:p>
        </w:tc>
        <w:tc>
          <w:tcPr>
            <w:tcW w:w="941" w:type="dxa"/>
            <w:gridSpan w:val="2"/>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2680" w:type="dxa"/>
            <w:gridSpan w:val="2"/>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855"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服务对象满意度指标</w:t>
            </w:r>
          </w:p>
        </w:tc>
        <w:tc>
          <w:tcPr>
            <w:tcW w:w="122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劳模满意度</w:t>
            </w:r>
          </w:p>
        </w:tc>
        <w:tc>
          <w:tcPr>
            <w:tcW w:w="1945" w:type="dxa"/>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满意度每降低5%，减满意度分值5%，满意度低于60%得0分</w:t>
            </w:r>
          </w:p>
        </w:tc>
        <w:tc>
          <w:tcPr>
            <w:tcW w:w="14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参加劳模满意人数占全部参检劳模人数比例</w:t>
            </w:r>
          </w:p>
        </w:tc>
        <w:tc>
          <w:tcPr>
            <w:tcW w:w="92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827"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941"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80"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调查问卷</w:t>
            </w:r>
          </w:p>
        </w:tc>
      </w:tr>
    </w:tbl>
    <w:p>
      <w:pPr>
        <w:numPr>
          <w:ilvl w:val="0"/>
          <w:numId w:val="0"/>
        </w:numPr>
        <w:spacing w:line="584" w:lineRule="exact"/>
        <w:rPr>
          <w:rFonts w:hint="eastAsia" w:ascii="楷体" w:hAnsi="楷体" w:eastAsia="楷体" w:cs="Times New Roman"/>
          <w:b/>
          <w:sz w:val="32"/>
          <w:szCs w:val="32"/>
        </w:rPr>
      </w:pPr>
    </w:p>
    <w:p>
      <w:pPr>
        <w:numPr>
          <w:ilvl w:val="0"/>
          <w:numId w:val="4"/>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spacing w:before="0" w:after="0"/>
        <w:ind w:firstLine="560"/>
        <w:jc w:val="left"/>
        <w:outlineLvl w:val="9"/>
      </w:pPr>
      <w:r>
        <w:rPr>
          <w:rFonts w:ascii="方正仿宋_GBK" w:hAnsi="方正仿宋_GBK" w:eastAsia="方正仿宋_GBK" w:cs="方正仿宋_GBK"/>
          <w:b/>
          <w:color w:val="000000"/>
          <w:sz w:val="28"/>
        </w:rPr>
        <w:t>1、全县劳模荣誉津贴绩效目标表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1.对劳模给予帮扶救助，对解决劳模的生活困难，稳定劳模队伍发挥积极作用，拓展劳模精神，展示劳模时代风采，纪律把劳模精神传承下去</w:t>
            </w:r>
          </w:p>
          <w:p>
            <w:pPr>
              <w:pStyle w:val="13"/>
            </w:pPr>
            <w:r>
              <w:t>2.通过对50名劳模发放津贴补助，拓展劳模精神，推动劳模精神的在社会的传播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补助金发放数量</w:t>
            </w:r>
          </w:p>
        </w:tc>
        <w:tc>
          <w:tcPr>
            <w:tcW w:w="2466" w:type="dxa"/>
            <w:vAlign w:val="center"/>
          </w:tcPr>
          <w:p>
            <w:pPr>
              <w:pStyle w:val="13"/>
            </w:pPr>
            <w:r>
              <w:t>实际发放金额占计划发放金额比率</w:t>
            </w:r>
          </w:p>
        </w:tc>
        <w:tc>
          <w:tcPr>
            <w:tcW w:w="2466" w:type="dxa"/>
            <w:vAlign w:val="center"/>
          </w:tcPr>
          <w:p>
            <w:pPr>
              <w:pStyle w:val="13"/>
            </w:pPr>
            <w:r>
              <w:t>50人</w:t>
            </w:r>
          </w:p>
        </w:tc>
        <w:tc>
          <w:tcPr>
            <w:tcW w:w="2466" w:type="dxa"/>
            <w:vAlign w:val="center"/>
          </w:tcPr>
          <w:p>
            <w:pPr>
              <w:pStyle w:val="13"/>
            </w:pPr>
            <w:r>
              <w:t>根据《廊坊市职工劳动模范管理的规定》2011年政府3令文件规定第十六条对职工劳动模范每年组织一次健康体检，所需资金由同级财政部门负担，由市、县两级总工会分级负责组织。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补助金计发准确率</w:t>
            </w:r>
          </w:p>
        </w:tc>
        <w:tc>
          <w:tcPr>
            <w:tcW w:w="2466" w:type="dxa"/>
            <w:vAlign w:val="center"/>
          </w:tcPr>
          <w:p>
            <w:pPr>
              <w:pStyle w:val="13"/>
            </w:pPr>
            <w:r>
              <w:t>反映劳模补助金计发准确性的情况</w:t>
            </w:r>
          </w:p>
        </w:tc>
        <w:tc>
          <w:tcPr>
            <w:tcW w:w="2466" w:type="dxa"/>
            <w:vAlign w:val="center"/>
          </w:tcPr>
          <w:p>
            <w:pPr>
              <w:pStyle w:val="13"/>
            </w:pPr>
            <w:r>
              <w:t>100%</w:t>
            </w:r>
          </w:p>
        </w:tc>
        <w:tc>
          <w:tcPr>
            <w:tcW w:w="2466" w:type="dxa"/>
            <w:vAlign w:val="center"/>
          </w:tcPr>
          <w:p>
            <w:pPr>
              <w:pStyle w:val="13"/>
            </w:pPr>
            <w:r>
              <w:t>根据《廊坊市职工劳动模范管理的规定》2011年政府3令文件规定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津贴发放及时率</w:t>
            </w:r>
          </w:p>
        </w:tc>
        <w:tc>
          <w:tcPr>
            <w:tcW w:w="2466" w:type="dxa"/>
            <w:vAlign w:val="center"/>
          </w:tcPr>
          <w:p>
            <w:pPr>
              <w:pStyle w:val="13"/>
            </w:pPr>
            <w:r>
              <w:t>反映劳模津贴发放的及时情况</w:t>
            </w:r>
          </w:p>
        </w:tc>
        <w:tc>
          <w:tcPr>
            <w:tcW w:w="2466" w:type="dxa"/>
            <w:vAlign w:val="center"/>
          </w:tcPr>
          <w:p>
            <w:pPr>
              <w:pStyle w:val="13"/>
            </w:pPr>
            <w:r>
              <w:t>100%</w:t>
            </w:r>
          </w:p>
        </w:tc>
        <w:tc>
          <w:tcPr>
            <w:tcW w:w="2466" w:type="dxa"/>
            <w:vAlign w:val="center"/>
          </w:tcPr>
          <w:p>
            <w:pPr>
              <w:pStyle w:val="13"/>
            </w:pPr>
            <w:r>
              <w:t>根据荣誉津贴发放通知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获得3次荣誉发放标准</w:t>
            </w:r>
          </w:p>
        </w:tc>
        <w:tc>
          <w:tcPr>
            <w:tcW w:w="2466" w:type="dxa"/>
            <w:vAlign w:val="center"/>
          </w:tcPr>
          <w:p>
            <w:pPr>
              <w:pStyle w:val="13"/>
            </w:pPr>
            <w:r>
              <w:t>获得3次荣誉津贴人均发放标准</w:t>
            </w:r>
          </w:p>
        </w:tc>
        <w:tc>
          <w:tcPr>
            <w:tcW w:w="2466" w:type="dxa"/>
            <w:vAlign w:val="center"/>
          </w:tcPr>
          <w:p>
            <w:pPr>
              <w:pStyle w:val="13"/>
            </w:pPr>
            <w:r>
              <w:t>2500元</w:t>
            </w:r>
          </w:p>
        </w:tc>
        <w:tc>
          <w:tcPr>
            <w:tcW w:w="2466" w:type="dxa"/>
            <w:vAlign w:val="center"/>
          </w:tcPr>
          <w:p>
            <w:pPr>
              <w:pStyle w:val="13"/>
            </w:pPr>
            <w:r>
              <w:t>根据荣誉津贴发放通知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获得2次以上荣誉发放标准</w:t>
            </w:r>
          </w:p>
        </w:tc>
        <w:tc>
          <w:tcPr>
            <w:tcW w:w="2466" w:type="dxa"/>
            <w:vAlign w:val="center"/>
          </w:tcPr>
          <w:p>
            <w:pPr>
              <w:pStyle w:val="13"/>
            </w:pPr>
            <w:r>
              <w:t>获得2次以上荣誉津贴人均发放标准</w:t>
            </w:r>
          </w:p>
        </w:tc>
        <w:tc>
          <w:tcPr>
            <w:tcW w:w="2466" w:type="dxa"/>
            <w:vAlign w:val="center"/>
          </w:tcPr>
          <w:p>
            <w:pPr>
              <w:pStyle w:val="13"/>
            </w:pPr>
            <w:r>
              <w:t>2000元</w:t>
            </w:r>
          </w:p>
        </w:tc>
        <w:tc>
          <w:tcPr>
            <w:tcW w:w="2466" w:type="dxa"/>
            <w:vAlign w:val="center"/>
          </w:tcPr>
          <w:p>
            <w:pPr>
              <w:pStyle w:val="13"/>
            </w:pPr>
            <w:r>
              <w:t>根据荣誉津贴发放通知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获得1次以上荣誉发放标准</w:t>
            </w:r>
          </w:p>
        </w:tc>
        <w:tc>
          <w:tcPr>
            <w:tcW w:w="2466" w:type="dxa"/>
            <w:vAlign w:val="center"/>
          </w:tcPr>
          <w:p>
            <w:pPr>
              <w:pStyle w:val="13"/>
            </w:pPr>
            <w:r>
              <w:t>获得1次以上荣誉津贴人均发放标准</w:t>
            </w:r>
          </w:p>
        </w:tc>
        <w:tc>
          <w:tcPr>
            <w:tcW w:w="2466" w:type="dxa"/>
            <w:vAlign w:val="center"/>
          </w:tcPr>
          <w:p>
            <w:pPr>
              <w:pStyle w:val="13"/>
            </w:pPr>
            <w:r>
              <w:t>1500元</w:t>
            </w:r>
          </w:p>
        </w:tc>
        <w:tc>
          <w:tcPr>
            <w:tcW w:w="2466" w:type="dxa"/>
            <w:vAlign w:val="center"/>
          </w:tcPr>
          <w:p>
            <w:pPr>
              <w:pStyle w:val="13"/>
            </w:pPr>
            <w:r>
              <w:t>根据荣誉津贴发放通知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获得1次以上荣誉发放标准</w:t>
            </w:r>
          </w:p>
        </w:tc>
        <w:tc>
          <w:tcPr>
            <w:tcW w:w="2466" w:type="dxa"/>
            <w:vAlign w:val="center"/>
          </w:tcPr>
          <w:p>
            <w:pPr>
              <w:pStyle w:val="13"/>
            </w:pPr>
            <w:r>
              <w:t>已补助人数占应补助人数比率</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劳模满意度</w:t>
            </w:r>
          </w:p>
        </w:tc>
        <w:tc>
          <w:tcPr>
            <w:tcW w:w="2466" w:type="dxa"/>
            <w:vAlign w:val="center"/>
          </w:tcPr>
          <w:p>
            <w:pPr>
              <w:pStyle w:val="13"/>
            </w:pPr>
            <w:r>
              <w:t>反映接受津贴的劳模的满意程度</w:t>
            </w:r>
          </w:p>
        </w:tc>
        <w:tc>
          <w:tcPr>
            <w:tcW w:w="2466" w:type="dxa"/>
            <w:vAlign w:val="center"/>
          </w:tcPr>
          <w:p>
            <w:pPr>
              <w:pStyle w:val="13"/>
            </w:pPr>
            <w:r>
              <w:t>100%</w:t>
            </w:r>
          </w:p>
        </w:tc>
        <w:tc>
          <w:tcPr>
            <w:tcW w:w="2466"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2、全县劳模体检资金绩效目标表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1.进一步落实好党和政府以及工会关心爱护劳模的有关精神，及时把党和政府及工会组织的关爱送给劳模，在全社会营造尊重劳模，关心劳模，学习劳模，争当劳模的良好氛围</w:t>
            </w:r>
          </w:p>
          <w:p>
            <w:pPr>
              <w:pStyle w:val="13"/>
            </w:pPr>
            <w:r>
              <w:t>2.通过对140名劳模进行体检，保障其更人性化完成劳模体检工作，全面掌握身体状况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参检人数</w:t>
            </w:r>
          </w:p>
        </w:tc>
        <w:tc>
          <w:tcPr>
            <w:tcW w:w="2466" w:type="dxa"/>
            <w:vAlign w:val="center"/>
          </w:tcPr>
          <w:p>
            <w:pPr>
              <w:pStyle w:val="13"/>
            </w:pPr>
            <w:r>
              <w:t>参加劳模体检人数</w:t>
            </w:r>
          </w:p>
        </w:tc>
        <w:tc>
          <w:tcPr>
            <w:tcW w:w="2466" w:type="dxa"/>
            <w:vAlign w:val="center"/>
          </w:tcPr>
          <w:p>
            <w:pPr>
              <w:pStyle w:val="13"/>
            </w:pPr>
            <w:r>
              <w:t>&lt;140人</w:t>
            </w:r>
          </w:p>
        </w:tc>
        <w:tc>
          <w:tcPr>
            <w:tcW w:w="2466" w:type="dxa"/>
            <w:vAlign w:val="center"/>
          </w:tcPr>
          <w:p>
            <w:pPr>
              <w:pStyle w:val="13"/>
            </w:pPr>
            <w:r>
              <w:t>根据《廊坊市职工劳动模范管理的规定》2011年政府3令文件规定第十六条对职工劳动模范每年组织一次健康体检，所需资金由同级财政部门负担，由市、县两级总工会分级负责组织。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劳模体检达标率</w:t>
            </w:r>
          </w:p>
        </w:tc>
        <w:tc>
          <w:tcPr>
            <w:tcW w:w="2466" w:type="dxa"/>
            <w:vAlign w:val="center"/>
          </w:tcPr>
          <w:p>
            <w:pPr>
              <w:pStyle w:val="13"/>
            </w:pPr>
            <w:r>
              <w:t>反映劳模体检的达标情况</w:t>
            </w:r>
          </w:p>
        </w:tc>
        <w:tc>
          <w:tcPr>
            <w:tcW w:w="2466" w:type="dxa"/>
            <w:vAlign w:val="center"/>
          </w:tcPr>
          <w:p>
            <w:pPr>
              <w:pStyle w:val="13"/>
            </w:pPr>
            <w:r>
              <w:t>≤95%</w:t>
            </w:r>
          </w:p>
        </w:tc>
        <w:tc>
          <w:tcPr>
            <w:tcW w:w="2466" w:type="dxa"/>
            <w:vAlign w:val="center"/>
          </w:tcPr>
          <w:p>
            <w:pPr>
              <w:pStyle w:val="13"/>
            </w:pPr>
            <w:r>
              <w:t>根据往年体检人数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活动天数</w:t>
            </w:r>
          </w:p>
        </w:tc>
        <w:tc>
          <w:tcPr>
            <w:tcW w:w="2466" w:type="dxa"/>
            <w:vAlign w:val="center"/>
          </w:tcPr>
          <w:p>
            <w:pPr>
              <w:pStyle w:val="13"/>
            </w:pPr>
            <w:r>
              <w:t>活动开始结束期间为一周</w:t>
            </w:r>
          </w:p>
        </w:tc>
        <w:tc>
          <w:tcPr>
            <w:tcW w:w="2466" w:type="dxa"/>
            <w:vAlign w:val="center"/>
          </w:tcPr>
          <w:p>
            <w:pPr>
              <w:pStyle w:val="13"/>
            </w:pPr>
            <w:r>
              <w:t>7天</w:t>
            </w:r>
          </w:p>
        </w:tc>
        <w:tc>
          <w:tcPr>
            <w:tcW w:w="2466" w:type="dxa"/>
            <w:vAlign w:val="center"/>
          </w:tcPr>
          <w:p>
            <w:pPr>
              <w:pStyle w:val="13"/>
            </w:pPr>
            <w:r>
              <w:t>劳模体检通知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成本控制率</w:t>
            </w:r>
          </w:p>
        </w:tc>
        <w:tc>
          <w:tcPr>
            <w:tcW w:w="2466" w:type="dxa"/>
            <w:vAlign w:val="center"/>
          </w:tcPr>
          <w:p>
            <w:pPr>
              <w:pStyle w:val="13"/>
            </w:pPr>
            <w:r>
              <w:t>反映项目体检费用的成本情况</w:t>
            </w:r>
          </w:p>
        </w:tc>
        <w:tc>
          <w:tcPr>
            <w:tcW w:w="2466" w:type="dxa"/>
            <w:vAlign w:val="center"/>
          </w:tcPr>
          <w:p>
            <w:pPr>
              <w:pStyle w:val="13"/>
            </w:pPr>
            <w:r>
              <w:t>100%</w:t>
            </w:r>
          </w:p>
        </w:tc>
        <w:tc>
          <w:tcPr>
            <w:tcW w:w="2466" w:type="dxa"/>
            <w:vAlign w:val="center"/>
          </w:tcPr>
          <w:p>
            <w:pPr>
              <w:pStyle w:val="13"/>
            </w:pPr>
            <w:r>
              <w:t>县医院体检协议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参检覆盖率</w:t>
            </w:r>
          </w:p>
        </w:tc>
        <w:tc>
          <w:tcPr>
            <w:tcW w:w="2466" w:type="dxa"/>
            <w:vAlign w:val="center"/>
          </w:tcPr>
          <w:p>
            <w:pPr>
              <w:pStyle w:val="13"/>
            </w:pPr>
            <w:r>
              <w:t>已补助人数占应补助人数比率</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劳模满意度</w:t>
            </w:r>
          </w:p>
        </w:tc>
        <w:tc>
          <w:tcPr>
            <w:tcW w:w="2466" w:type="dxa"/>
            <w:vAlign w:val="center"/>
          </w:tcPr>
          <w:p>
            <w:pPr>
              <w:pStyle w:val="13"/>
            </w:pPr>
            <w:r>
              <w:t>参检劳模满意人数占全部参检劳模人数比例</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3、关于提前下达2022年困难职工及劳模帮扶救助专项资金的通知冀财行【2021】102号绩效目标表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w:t>
            </w:r>
            <w:r>
              <w:tab/>
            </w:r>
            <w:r>
              <w:t>春节期间坚守在生产一线和交通运输、电力、环卫以及直接面向群众服务的基层岗位干部职工。</w:t>
            </w:r>
          </w:p>
          <w:p>
            <w:pPr>
              <w:pStyle w:val="13"/>
            </w:pPr>
            <w:r>
              <w:t>2.通过春节送温暖，支付不超过140人的困难职工及劳模补助资金，改善和提高职工的生活水平，促进帮扶救助工作的推进。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慰问帮扶困难职工及劳模帮扶救助专项资金3.702万元</w:t>
            </w:r>
          </w:p>
        </w:tc>
        <w:tc>
          <w:tcPr>
            <w:tcW w:w="2466" w:type="dxa"/>
            <w:vAlign w:val="center"/>
          </w:tcPr>
          <w:p>
            <w:pPr>
              <w:pStyle w:val="13"/>
            </w:pPr>
            <w:r>
              <w:t>实际发放补助金人数</w:t>
            </w:r>
          </w:p>
        </w:tc>
        <w:tc>
          <w:tcPr>
            <w:tcW w:w="2466" w:type="dxa"/>
            <w:vAlign w:val="center"/>
          </w:tcPr>
          <w:p>
            <w:pPr>
              <w:pStyle w:val="13"/>
            </w:pPr>
            <w:r>
              <w:t>&lt;140人</w:t>
            </w:r>
          </w:p>
        </w:tc>
        <w:tc>
          <w:tcPr>
            <w:tcW w:w="2466" w:type="dxa"/>
            <w:vAlign w:val="center"/>
          </w:tcPr>
          <w:p>
            <w:pPr>
              <w:pStyle w:val="13"/>
            </w:pPr>
            <w:r>
              <w:t>根据冀财行【2021】102号关于提取下达2022年困难职工及劳模帮扶救助专项资金的通知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补助覆盖率</w:t>
            </w:r>
          </w:p>
        </w:tc>
        <w:tc>
          <w:tcPr>
            <w:tcW w:w="2466" w:type="dxa"/>
            <w:vAlign w:val="center"/>
          </w:tcPr>
          <w:p>
            <w:pPr>
              <w:pStyle w:val="13"/>
            </w:pPr>
            <w:r>
              <w:t>已补助人数占应补助人数比率</w:t>
            </w:r>
          </w:p>
        </w:tc>
        <w:tc>
          <w:tcPr>
            <w:tcW w:w="2466" w:type="dxa"/>
            <w:vAlign w:val="center"/>
          </w:tcPr>
          <w:p>
            <w:pPr>
              <w:pStyle w:val="13"/>
            </w:pPr>
            <w:r>
              <w:t>≤95%</w:t>
            </w:r>
          </w:p>
        </w:tc>
        <w:tc>
          <w:tcPr>
            <w:tcW w:w="2466" w:type="dxa"/>
            <w:vAlign w:val="center"/>
          </w:tcPr>
          <w:p>
            <w:pPr>
              <w:pStyle w:val="13"/>
            </w:pPr>
            <w:r>
              <w:t>根据往年送温暖人数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资金发放及时率</w:t>
            </w:r>
          </w:p>
        </w:tc>
        <w:tc>
          <w:tcPr>
            <w:tcW w:w="2466" w:type="dxa"/>
            <w:vAlign w:val="center"/>
          </w:tcPr>
          <w:p>
            <w:pPr>
              <w:pStyle w:val="13"/>
            </w:pPr>
            <w:r>
              <w:t>活动开始结束期间为一周</w:t>
            </w:r>
          </w:p>
        </w:tc>
        <w:tc>
          <w:tcPr>
            <w:tcW w:w="2466" w:type="dxa"/>
            <w:vAlign w:val="center"/>
          </w:tcPr>
          <w:p>
            <w:pPr>
              <w:pStyle w:val="13"/>
            </w:pPr>
            <w:r>
              <w:t>7天</w:t>
            </w:r>
          </w:p>
        </w:tc>
        <w:tc>
          <w:tcPr>
            <w:tcW w:w="2466" w:type="dxa"/>
            <w:vAlign w:val="center"/>
          </w:tcPr>
          <w:p>
            <w:pPr>
              <w:pStyle w:val="13"/>
            </w:pPr>
            <w:r>
              <w:t>送温暖活动通知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在岗率</w:t>
            </w:r>
          </w:p>
        </w:tc>
        <w:tc>
          <w:tcPr>
            <w:tcW w:w="2466" w:type="dxa"/>
            <w:vAlign w:val="center"/>
          </w:tcPr>
          <w:p>
            <w:pPr>
              <w:pStyle w:val="13"/>
            </w:pPr>
            <w:r>
              <w:t>反映交通、电力、环卫部门春节期间在岗职工在岗率情况</w:t>
            </w:r>
          </w:p>
        </w:tc>
        <w:tc>
          <w:tcPr>
            <w:tcW w:w="2466" w:type="dxa"/>
            <w:vAlign w:val="center"/>
          </w:tcPr>
          <w:p>
            <w:pPr>
              <w:pStyle w:val="13"/>
            </w:pPr>
            <w:r>
              <w:t>100%</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职工满意度</w:t>
            </w:r>
          </w:p>
        </w:tc>
        <w:tc>
          <w:tcPr>
            <w:tcW w:w="2466" w:type="dxa"/>
            <w:vAlign w:val="center"/>
          </w:tcPr>
          <w:p>
            <w:pPr>
              <w:pStyle w:val="13"/>
            </w:pPr>
            <w:r>
              <w:t>反映接受补助职工的满意度</w:t>
            </w:r>
          </w:p>
        </w:tc>
        <w:tc>
          <w:tcPr>
            <w:tcW w:w="2466" w:type="dxa"/>
            <w:vAlign w:val="center"/>
          </w:tcPr>
          <w:p>
            <w:pPr>
              <w:pStyle w:val="13"/>
            </w:pPr>
            <w:r>
              <w:t>≥95%</w:t>
            </w:r>
          </w:p>
        </w:tc>
        <w:tc>
          <w:tcPr>
            <w:tcW w:w="2466" w:type="dxa"/>
            <w:vAlign w:val="center"/>
          </w:tcPr>
          <w:p>
            <w:pPr>
              <w:pStyle w:val="13"/>
            </w:pPr>
            <w:r>
              <w:t>问卷调查</w:t>
            </w:r>
          </w:p>
        </w:tc>
      </w:tr>
    </w:tbl>
    <w:p>
      <w:pPr>
        <w:numPr>
          <w:ilvl w:val="0"/>
          <w:numId w:val="0"/>
        </w:numPr>
        <w:spacing w:line="584" w:lineRule="exac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w:t>
      </w:r>
      <w:r>
        <w:rPr>
          <w:rFonts w:hint="eastAsia" w:ascii="仿宋" w:hAnsi="仿宋" w:eastAsia="仿宋" w:cs="Times New Roman"/>
          <w:sz w:val="32"/>
          <w:szCs w:val="24"/>
          <w:lang w:val="en-US" w:eastAsia="zh-CN"/>
        </w:rPr>
        <w:t>2</w:t>
      </w:r>
      <w:r>
        <w:rPr>
          <w:rFonts w:ascii="仿宋" w:hAnsi="仿宋" w:eastAsia="仿宋" w:cs="Times New Roman"/>
          <w:sz w:val="32"/>
          <w:szCs w:val="24"/>
        </w:rPr>
        <w:t>年，我</w:t>
      </w:r>
      <w:r>
        <w:rPr>
          <w:rFonts w:hint="eastAsia" w:ascii="仿宋" w:hAnsi="仿宋" w:eastAsia="仿宋" w:cs="Times New Roman"/>
          <w:sz w:val="32"/>
          <w:szCs w:val="24"/>
          <w:lang w:eastAsia="zh-CN"/>
        </w:rPr>
        <w:t>单位无</w:t>
      </w:r>
      <w:r>
        <w:rPr>
          <w:rFonts w:ascii="仿宋" w:hAnsi="仿宋" w:eastAsia="仿宋" w:cs="Times New Roman"/>
          <w:sz w:val="32"/>
          <w:szCs w:val="24"/>
        </w:rPr>
        <w:t>政府采购预算。</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总工会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color w:val="auto"/>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color w:val="auto"/>
          <w:lang w:eastAsia="zh-CN"/>
        </w:rPr>
        <w:t>注：空表列式。</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 w:cs="Times New Roman"/>
          <w:sz w:val="32"/>
          <w:szCs w:val="32"/>
          <w:lang w:eastAsia="zh-CN"/>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总工会，</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188.42</w:t>
      </w:r>
      <w:r>
        <w:rPr>
          <w:rFonts w:ascii="仿宋" w:hAnsi="仿宋" w:eastAsia="仿宋" w:cs="Times New Roman"/>
          <w:sz w:val="32"/>
          <w:szCs w:val="32"/>
        </w:rPr>
        <w:t>万元</w:t>
      </w:r>
      <w:r>
        <w:rPr>
          <w:rFonts w:hint="eastAsia" w:ascii="仿宋" w:hAnsi="仿宋" w:eastAsia="仿宋" w:cs="Times New Roman"/>
          <w:sz w:val="32"/>
          <w:szCs w:val="32"/>
          <w:lang w:eastAsia="zh-CN"/>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w:t>
            </w:r>
            <w:r>
              <w:rPr>
                <w:rFonts w:hint="eastAsia" w:ascii="仿宋" w:hAnsi="仿宋" w:eastAsia="仿宋" w:cs="Times New Roman"/>
                <w:b/>
                <w:bCs/>
                <w:kern w:val="0"/>
                <w:sz w:val="32"/>
                <w:szCs w:val="32"/>
                <w:lang w:eastAsia="zh-CN"/>
              </w:rPr>
              <w:t>总工会</w:t>
            </w:r>
            <w:r>
              <w:rPr>
                <w:rFonts w:ascii="仿宋" w:hAnsi="仿宋" w:eastAsia="仿宋"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总工会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188.42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31.8(19.76+12.04)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78.63</w:t>
            </w:r>
          </w:p>
        </w:tc>
      </w:tr>
    </w:tbl>
    <w:p>
      <w:pPr>
        <w:numPr>
          <w:ilvl w:val="0"/>
          <w:numId w:val="5"/>
        </w:num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numPr>
          <w:ilvl w:val="0"/>
          <w:numId w:val="0"/>
        </w:numPr>
        <w:autoSpaceDE w:val="0"/>
        <w:autoSpaceDN w:val="0"/>
        <w:adjustRightInd w:val="0"/>
        <w:spacing w:line="584" w:lineRule="exact"/>
        <w:jc w:val="left"/>
        <w:rPr>
          <w:rFonts w:hint="default" w:ascii="Times New Roman" w:hAnsi="Times New Roman" w:eastAsia="黑体" w:cs="Times New Roman"/>
          <w:sz w:val="32"/>
          <w:szCs w:val="32"/>
          <w:lang w:val="en-US" w:eastAsia="zh-CN"/>
        </w:rPr>
      </w:pPr>
    </w:p>
    <w:p>
      <w:pPr>
        <w:spacing w:line="584" w:lineRule="exact"/>
        <w:ind w:firstLine="640" w:firstLineChars="200"/>
        <w:rPr>
          <w:rFonts w:ascii="仿宋" w:hAnsi="仿宋" w:eastAsia="仿宋" w:cs="Times New Roman"/>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552C0"/>
    <w:multiLevelType w:val="singleLevel"/>
    <w:tmpl w:val="AF2552C0"/>
    <w:lvl w:ilvl="0" w:tentative="0">
      <w:start w:val="2"/>
      <w:numFmt w:val="chineseCounting"/>
      <w:suff w:val="space"/>
      <w:lvlText w:val="第%1部分"/>
      <w:lvlJc w:val="left"/>
      <w:rPr>
        <w:rFonts w:hint="eastAsia"/>
      </w:rPr>
    </w:lvl>
  </w:abstractNum>
  <w:abstractNum w:abstractNumId="1">
    <w:nsid w:val="ED183057"/>
    <w:multiLevelType w:val="singleLevel"/>
    <w:tmpl w:val="ED183057"/>
    <w:lvl w:ilvl="0" w:tentative="0">
      <w:start w:val="8"/>
      <w:numFmt w:val="chineseCounting"/>
      <w:suff w:val="nothing"/>
      <w:lvlText w:val="%1、"/>
      <w:lvlJc w:val="left"/>
      <w:rPr>
        <w:rFonts w:hint="eastAsia"/>
      </w:rPr>
    </w:lvl>
  </w:abstractNum>
  <w:abstractNum w:abstractNumId="2">
    <w:nsid w:val="F450989F"/>
    <w:multiLevelType w:val="singleLevel"/>
    <w:tmpl w:val="F450989F"/>
    <w:lvl w:ilvl="0" w:tentative="0">
      <w:start w:val="1"/>
      <w:numFmt w:val="decimal"/>
      <w:suff w:val="nothing"/>
      <w:lvlText w:val="%1、"/>
      <w:lvlJc w:val="left"/>
    </w:lvl>
  </w:abstractNum>
  <w:abstractNum w:abstractNumId="3">
    <w:nsid w:val="F7C0F350"/>
    <w:multiLevelType w:val="singleLevel"/>
    <w:tmpl w:val="F7C0F350"/>
    <w:lvl w:ilvl="0" w:tentative="0">
      <w:start w:val="2"/>
      <w:numFmt w:val="chineseCounting"/>
      <w:suff w:val="nothing"/>
      <w:lvlText w:val="%1、"/>
      <w:lvlJc w:val="left"/>
      <w:rPr>
        <w:rFonts w:hint="eastAsia"/>
      </w:rPr>
    </w:lvl>
  </w:abstractNum>
  <w:abstractNum w:abstractNumId="4">
    <w:nsid w:val="1FB6F1A7"/>
    <w:multiLevelType w:val="singleLevel"/>
    <w:tmpl w:val="1FB6F1A7"/>
    <w:lvl w:ilvl="0" w:tentative="0">
      <w:start w:val="4"/>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2667C51"/>
    <w:rsid w:val="02916EEE"/>
    <w:rsid w:val="04EE5ADC"/>
    <w:rsid w:val="093677D2"/>
    <w:rsid w:val="09CC5517"/>
    <w:rsid w:val="0AF71FC6"/>
    <w:rsid w:val="0BED5F45"/>
    <w:rsid w:val="116A1DE6"/>
    <w:rsid w:val="21B12AE4"/>
    <w:rsid w:val="2DB13DAB"/>
    <w:rsid w:val="2EDC37BA"/>
    <w:rsid w:val="333A1DB0"/>
    <w:rsid w:val="350A6DA4"/>
    <w:rsid w:val="36545A0C"/>
    <w:rsid w:val="3818705C"/>
    <w:rsid w:val="39037E95"/>
    <w:rsid w:val="3AF663E3"/>
    <w:rsid w:val="43164178"/>
    <w:rsid w:val="45A57551"/>
    <w:rsid w:val="482A0F2A"/>
    <w:rsid w:val="48741601"/>
    <w:rsid w:val="4AFB44BD"/>
    <w:rsid w:val="4DB911E8"/>
    <w:rsid w:val="4F657985"/>
    <w:rsid w:val="53C64B9A"/>
    <w:rsid w:val="53E218D2"/>
    <w:rsid w:val="58184012"/>
    <w:rsid w:val="5A8B6964"/>
    <w:rsid w:val="5B86700F"/>
    <w:rsid w:val="5D1E2FDD"/>
    <w:rsid w:val="5E4C006C"/>
    <w:rsid w:val="6A620A26"/>
    <w:rsid w:val="70DA2249"/>
    <w:rsid w:val="785F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1</TotalTime>
  <ScaleCrop>false</ScaleCrop>
  <LinksUpToDate>false</LinksUpToDate>
  <CharactersWithSpaces>3319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2022-07-28T03:04:21Z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